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Letter of Authorization (Institution Client)</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Information of the Owner</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Owner name: </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 (hereinafter referred to as “Owner”)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Registered address: </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E-mail:</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Information regarding the Authorized Person(s)</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Name:</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       (hereinafter referred to as “Authorized Person”)</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Government Issued ID Type (Passport or Government ID only):</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Passport or ID number:</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E-mail:</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Description of Authorization</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The Owner hereby authorizes the above-mentioned person(s) as the legal representative(s) and, for and on behalf of the Owner, to apply for opening a digital assets trading account (the “Account”) on www.pionex.us (“Pionex.US”) in order to utilize applicable services on Pionex.US, and for and on behalf of the Owner, conduct any and all transactions of any related funds or assets, and collect transaction confirmation and information, and instruct Pionex.US to deposit, withdraw, transfer funds or assets in the Account.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This Owner hereby confirms and agrees: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Pionex.US is owned by Pionex Inc., a Delaware corporation.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The Accounts may be opened and maintained with Pionex.US in accordance with the terms and conditions as may be supplemented and amended by Pionex.US from time to time.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Each Authorized Person has been duly authorized and approved, for and on behalf of the Owner, to conduct the following acts individually:</w:t>
      </w:r>
    </w:p>
    <w:p w:rsidR="00000000" w:rsidDel="00000000" w:rsidP="00000000" w:rsidRDefault="00000000" w:rsidRPr="00000000" w14:paraId="0000001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to execute, complete and deliver to Pionex.US any Account opening documents that may be requested by Pionex.US and any other documents contemplated by or incidental to the Account opening documents; </w:t>
      </w:r>
    </w:p>
    <w:p w:rsidR="00000000" w:rsidDel="00000000" w:rsidP="00000000" w:rsidRDefault="00000000" w:rsidRPr="00000000" w14:paraId="0000001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to execute, complete and deliver to Pionex.US any agreement, consents, instructions, notice or other any document as may be required from time to time;</w:t>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in Authorized Person’s discretion, to manage and operate the Account and to engage in all relevant digital assets trading activities which shall include but not limited to:</w:t>
      </w:r>
    </w:p>
    <w:p w:rsidR="00000000" w:rsidDel="00000000" w:rsidP="00000000" w:rsidRDefault="00000000" w:rsidRPr="00000000" w14:paraId="0000001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purchase digital assets on Pionex.US;</w:t>
      </w:r>
    </w:p>
    <w:p w:rsidR="00000000" w:rsidDel="00000000" w:rsidP="00000000" w:rsidRDefault="00000000" w:rsidRPr="00000000" w14:paraId="0000001F">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sell digital assets on Pionex.US;</w:t>
      </w:r>
    </w:p>
    <w:p w:rsidR="00000000" w:rsidDel="00000000" w:rsidP="00000000" w:rsidRDefault="00000000" w:rsidRPr="00000000" w14:paraId="00000020">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deliver, deposit, receive, or transfer funds or digital assets into the Account;</w:t>
      </w:r>
    </w:p>
    <w:p w:rsidR="00000000" w:rsidDel="00000000" w:rsidP="00000000" w:rsidRDefault="00000000" w:rsidRPr="00000000" w14:paraId="00000021">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withdrawal or make a payment with funds or digital assets from the Account;</w:t>
      </w:r>
    </w:p>
    <w:p w:rsidR="00000000" w:rsidDel="00000000" w:rsidP="00000000" w:rsidRDefault="00000000" w:rsidRPr="00000000" w14:paraId="00000022">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manage funds or digital assets exchange transactions;</w:t>
      </w:r>
    </w:p>
    <w:p w:rsidR="00000000" w:rsidDel="00000000" w:rsidP="00000000" w:rsidRDefault="00000000" w:rsidRPr="00000000" w14:paraId="00000023">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838" w:right="0" w:hanging="207.99999999999997"/>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instruct Pionex.US to deposit, withdraw, transfer funds or assets into or from the Account;</w:t>
      </w:r>
    </w:p>
    <w:p w:rsidR="00000000" w:rsidDel="00000000" w:rsidP="00000000" w:rsidRDefault="00000000" w:rsidRPr="00000000" w14:paraId="0000002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0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change the password and other information of the Account;</w:t>
      </w:r>
    </w:p>
    <w:p w:rsidR="00000000" w:rsidDel="00000000" w:rsidP="00000000" w:rsidRDefault="00000000" w:rsidRPr="00000000" w14:paraId="0000002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611"/>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perform telephone and/or video verification; and</w:t>
      </w:r>
    </w:p>
    <w:p w:rsidR="00000000" w:rsidDel="00000000" w:rsidP="00000000" w:rsidRDefault="00000000" w:rsidRPr="00000000" w14:paraId="0000002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827" w:right="0" w:hanging="189"/>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any other acts which may reasonably be performed by the Authorized Person in fulfill his/her respective duty in managing and operating the Account.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The actions of the Authorized Person(s) shall have the power and effect as if the Owner acts in person, and all actions shall be absolutely and conclusively binding on the Owner.</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The Owner understands and agrees that the Owner will bear the risks and all responsibilities caused by the Authorized Person(s) managing and operating the account and sending instructions and confirmations, including oral, email, telephone or written instructions and confirmations.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Pionex.US reserves the right to reject or terminate the account application or the authorization.</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Pionex.US may, if necessary, require the Owner to confirm the instructions given by the Authorized Person(s) in a manner approved by Pionex.US. Pionex.US is not required to bear any responsibility for the refusal or delay in executing the instructions before the confirmation by the Owner.</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Any and all losses, damages and or any liability for any damage suffered by Pionex.US and its staffs, directors, agents and intermediaries due to this authorization shall be bore and compensated by the Owner.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Term of Authorization: from the date of signing this Letter of Authorization to the date when the Owner notifies to cancel the authorization separately in writing and Pionex.US confims the receipt of the notice.</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This Letter of Authorization is signed on </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(dd/mm/yyyy)</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Signed by the Institution Client:</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Name:</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sz w:val="21"/>
          <w:szCs w:val="21"/>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Title: </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1"/>
          <w:sz w:val="21"/>
          <w:szCs w:val="21"/>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1"/>
          <w:i w:val="0"/>
          <w:smallCaps w:val="0"/>
          <w:strike w:val="0"/>
          <w:color w:val="000000"/>
          <w:sz w:val="21"/>
          <w:szCs w:val="21"/>
          <w:u w:val="none"/>
          <w:shd w:fill="auto" w:val="clear"/>
          <w:vertAlign w:val="baseline"/>
          <w:rtl w:val="0"/>
        </w:rPr>
        <w:t xml:space="preserve">Signed by the Authorized Person(s)(as signature pattern):</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Regular" w:cs="Arial Regular" w:eastAsia="Arial Regular" w:hAnsi="Arial Regular"/>
          <w:b w:val="0"/>
          <w:i w:val="0"/>
          <w:smallCaps w:val="0"/>
          <w:strike w:val="0"/>
          <w:color w:val="000000"/>
          <w:sz w:val="21"/>
          <w:szCs w:val="21"/>
          <w:u w:val="none"/>
          <w:shd w:fill="auto" w:val="clear"/>
          <w:vertAlign w:val="baseline"/>
        </w:rPr>
      </w:pPr>
      <w:r w:rsidDel="00000000" w:rsidR="00000000" w:rsidRPr="00000000">
        <w:rPr>
          <w:rFonts w:ascii="Arial Regular" w:cs="Arial Regular" w:eastAsia="Arial Regular" w:hAnsi="Arial Regular"/>
          <w:b w:val="0"/>
          <w:i w:val="0"/>
          <w:smallCaps w:val="0"/>
          <w:strike w:val="0"/>
          <w:color w:val="000000"/>
          <w:sz w:val="21"/>
          <w:szCs w:val="21"/>
          <w:u w:val="none"/>
          <w:shd w:fill="auto" w:val="clear"/>
          <w:vertAlign w:val="baseline"/>
          <w:rtl w:val="0"/>
        </w:rPr>
        <w:t xml:space="preserve">Name:</w:t>
      </w:r>
      <w:r w:rsidDel="00000000" w:rsidR="00000000" w:rsidRPr="00000000">
        <w:rPr>
          <w:rFonts w:ascii="Arial Regular" w:cs="Arial Regular" w:eastAsia="Arial Regular" w:hAnsi="Arial Regular"/>
          <w:b w:val="0"/>
          <w:i w:val="0"/>
          <w:smallCaps w:val="0"/>
          <w:strike w:val="0"/>
          <w:color w:val="000000"/>
          <w:sz w:val="21"/>
          <w:szCs w:val="21"/>
          <w:u w:val="single"/>
          <w:shd w:fill="auto" w:val="clear"/>
          <w:vertAlign w:val="baseline"/>
          <w:rtl w:val="0"/>
        </w:rPr>
        <w:t xml:space="preserve">                    </w:t>
      </w:r>
      <w:r w:rsidDel="00000000" w:rsidR="00000000" w:rsidRPr="00000000">
        <w:rPr>
          <w:rtl w:val="0"/>
        </w:rPr>
      </w:r>
    </w:p>
    <w:sectPr>
      <w:pgSz w:h="15840" w:w="12240" w:orient="portrait"/>
      <w:pgMar w:bottom="1440" w:top="1440" w:left="1800" w:right="1800"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Regula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Roman"/>
      <w:lvlText w:val="(%1)"/>
      <w:lvlJc w:val="left"/>
      <w:pPr>
        <w:ind w:left="1260" w:hanging="420"/>
      </w:pPr>
      <w:rPr>
        <w:vertAlign w:val="baseline"/>
      </w:rPr>
    </w:lvl>
    <w:lvl w:ilvl="1">
      <w:start w:val="1"/>
      <w:numFmt w:val="lowerRoman"/>
      <w:lvlText w:val="%2."/>
      <w:lvlJc w:val="right"/>
      <w:pPr>
        <w:ind w:left="1680" w:hanging="420"/>
      </w:pPr>
      <w:rPr>
        <w:vertAlign w:val="baseline"/>
      </w:rPr>
    </w:lvl>
    <w:lvl w:ilvl="2">
      <w:start w:val="1"/>
      <w:numFmt w:val="lowerRoman"/>
      <w:lvlText w:val="%3."/>
      <w:lvlJc w:val="right"/>
      <w:pPr>
        <w:ind w:left="2100" w:hanging="420"/>
      </w:pPr>
      <w:rPr>
        <w:vertAlign w:val="baseline"/>
      </w:rPr>
    </w:lvl>
    <w:lvl w:ilvl="3">
      <w:start w:val="1"/>
      <w:numFmt w:val="decimal"/>
      <w:lvlText w:val="%4."/>
      <w:lvlJc w:val="left"/>
      <w:pPr>
        <w:ind w:left="2520" w:hanging="420"/>
      </w:pPr>
      <w:rPr>
        <w:vertAlign w:val="baseline"/>
      </w:rPr>
    </w:lvl>
    <w:lvl w:ilvl="4">
      <w:start w:val="1"/>
      <w:numFmt w:val="lowerLetter"/>
      <w:lvlText w:val="%5)"/>
      <w:lvlJc w:val="left"/>
      <w:pPr>
        <w:ind w:left="2940" w:hanging="420"/>
      </w:pPr>
      <w:rPr>
        <w:vertAlign w:val="baseline"/>
      </w:rPr>
    </w:lvl>
    <w:lvl w:ilvl="5">
      <w:start w:val="1"/>
      <w:numFmt w:val="lowerRoman"/>
      <w:lvlText w:val="%6."/>
      <w:lvlJc w:val="right"/>
      <w:pPr>
        <w:ind w:left="3360" w:hanging="420"/>
      </w:pPr>
      <w:rPr>
        <w:vertAlign w:val="baseline"/>
      </w:rPr>
    </w:lvl>
    <w:lvl w:ilvl="6">
      <w:start w:val="1"/>
      <w:numFmt w:val="decimal"/>
      <w:lvlText w:val="%7."/>
      <w:lvlJc w:val="left"/>
      <w:pPr>
        <w:ind w:left="3780" w:hanging="420"/>
      </w:pPr>
      <w:rPr>
        <w:vertAlign w:val="baseline"/>
      </w:rPr>
    </w:lvl>
    <w:lvl w:ilvl="7">
      <w:start w:val="1"/>
      <w:numFmt w:val="lowerLetter"/>
      <w:lvlText w:val="%8)"/>
      <w:lvlJc w:val="left"/>
      <w:pPr>
        <w:ind w:left="4200" w:hanging="420"/>
      </w:pPr>
      <w:rPr>
        <w:vertAlign w:val="baseline"/>
      </w:rPr>
    </w:lvl>
    <w:lvl w:ilvl="8">
      <w:start w:val="1"/>
      <w:numFmt w:val="lowerRoman"/>
      <w:lvlText w:val="%9."/>
      <w:lvlJc w:val="right"/>
      <w:pPr>
        <w:ind w:left="4620" w:hanging="42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正文">
    <w:name w:val="正文"/>
    <w:next w:val="正文"/>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kern w:val="2"/>
      <w:position w:val="-1"/>
      <w:sz w:val="21"/>
      <w:szCs w:val="24"/>
      <w:effect w:val="none"/>
      <w:vertAlign w:val="baseline"/>
      <w:cs w:val="0"/>
      <w:em w:val="none"/>
      <w:lang w:bidi="ar-SA" w:eastAsia="zh-CN" w:val="en-US"/>
    </w:rPr>
  </w:style>
  <w:style w:type="character" w:styleId="默认段落字体">
    <w:name w:val="默认段落字体"/>
    <w:next w:val="默认段落字体"/>
    <w:autoRedefine w:val="0"/>
    <w:hidden w:val="0"/>
    <w:qFormat w:val="0"/>
    <w:rPr>
      <w:w w:val="100"/>
      <w:position w:val="-1"/>
      <w:effect w:val="none"/>
      <w:vertAlign w:val="baseline"/>
      <w:cs w:val="0"/>
      <w:em w:val="none"/>
      <w:lang/>
    </w:rPr>
  </w:style>
  <w:style w:type="table" w:styleId="普通表格">
    <w:name w:val="普通表格"/>
    <w:next w:val="普通表格"/>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普通表格"/>
      <w:jc w:val="left"/>
      <w:tblCellMar>
        <w:top w:w="0.0" w:type="dxa"/>
        <w:left w:w="108.0" w:type="dxa"/>
        <w:bottom w:w="0.0" w:type="dxa"/>
        <w:right w:w="108.0" w:type="dxa"/>
      </w:tblCellMar>
    </w:tblPr>
  </w:style>
  <w:style w:type="numbering" w:styleId="无列表">
    <w:name w:val="无列表"/>
    <w:next w:val="无列表"/>
    <w:autoRedefine w:val="0"/>
    <w:hidden w:val="0"/>
    <w:qFormat w:val="1"/>
    <w:pPr>
      <w:suppressAutoHyphens w:val="1"/>
      <w:spacing w:line="1" w:lineRule="atLeast"/>
      <w:ind w:leftChars="-1" w:rightChars="0" w:firstLineChars="-1"/>
      <w:textDirection w:val="btLr"/>
      <w:textAlignment w:val="top"/>
      <w:outlineLvl w:val="0"/>
    </w:pPr>
  </w:style>
  <w:style w:type="paragraph" w:styleId="列表段落">
    <w:name w:val="列表段落"/>
    <w:basedOn w:val="正文"/>
    <w:next w:val="列表段落"/>
    <w:autoRedefine w:val="0"/>
    <w:hidden w:val="0"/>
    <w:qFormat w:val="0"/>
    <w:pPr>
      <w:widowControl w:val="0"/>
      <w:suppressAutoHyphens w:val="1"/>
      <w:spacing w:line="1" w:lineRule="atLeast"/>
      <w:ind w:leftChars="-1" w:rightChars="0" w:firstLine="420" w:firstLineChars="200"/>
      <w:jc w:val="both"/>
      <w:textDirection w:val="btLr"/>
      <w:textAlignment w:val="top"/>
      <w:outlineLvl w:val="0"/>
    </w:pPr>
    <w:rPr>
      <w:w w:val="100"/>
      <w:kern w:val="2"/>
      <w:position w:val="-1"/>
      <w:sz w:val="21"/>
      <w:szCs w:val="24"/>
      <w:effect w:val="none"/>
      <w:vertAlign w:val="baseline"/>
      <w:cs w:val="0"/>
      <w:em w:val="none"/>
      <w:lang w:bidi="ar-SA"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uX1jztcEEto7Xg/N2EVPihP6LA==">AMUW2mUCp4drIQFsTlOXQ0VkORhALYDmbM79i/3kCiUdWsdYIVu+SNqXaG/Vev4VJIjbDxY5bPCAxDigwzMSnk5LKZ677wx9RZBMECZrGYXkNU1FW4IYam8=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kingsoft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str>2052-4.1.1.6630</vt:lpstr>
  </property>
  <property fmtid="{D5CDD505-2E9C-101B-9397-08002B2CF9AE}" pid="3" name="ICV">
    <vt:lpstr>15250523A353397C39485162BF8E6717</vt:lpstr>
  </property>
</Properties>
</file>